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2893E">
      <w:pPr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tbl>
      <w:tblPr>
        <w:tblStyle w:val="2"/>
        <w:tblW w:w="14342" w:type="dxa"/>
        <w:tblInd w:w="-1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7262"/>
        <w:gridCol w:w="757"/>
        <w:gridCol w:w="728"/>
        <w:gridCol w:w="1447"/>
        <w:gridCol w:w="1408"/>
        <w:gridCol w:w="1293"/>
      </w:tblGrid>
      <w:tr w14:paraId="170D2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342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FC5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lang w:val="en-US" w:eastAsia="zh-CN"/>
              </w:rPr>
              <w:t>生命科学学院《人体及动物生理学》混合式课程建设采购清单</w:t>
            </w:r>
          </w:p>
        </w:tc>
      </w:tr>
      <w:tr w14:paraId="0E3C0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86A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项目名称：</w:t>
            </w:r>
          </w:p>
        </w:tc>
        <w:tc>
          <w:tcPr>
            <w:tcW w:w="7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40982">
            <w:pPr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生命科学学院《人体及动物生理学》混合式课程</w:t>
            </w: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34E6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项目类别</w:t>
            </w:r>
          </w:p>
        </w:tc>
        <w:tc>
          <w:tcPr>
            <w:tcW w:w="41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E09E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 xml:space="preserve">实验中心建设  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科研平台建设</w:t>
            </w:r>
            <w:bookmarkStart w:id="0" w:name="_GoBack"/>
            <w:bookmarkEnd w:id="0"/>
          </w:p>
        </w:tc>
      </w:tr>
      <w:tr w14:paraId="6BC56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9FF8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货物名称</w:t>
            </w:r>
          </w:p>
        </w:tc>
        <w:tc>
          <w:tcPr>
            <w:tcW w:w="72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B72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参考型号规格或配置技术参数</w:t>
            </w:r>
          </w:p>
        </w:tc>
        <w:tc>
          <w:tcPr>
            <w:tcW w:w="7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06D0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计量单位</w:t>
            </w:r>
          </w:p>
        </w:tc>
        <w:tc>
          <w:tcPr>
            <w:tcW w:w="7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CD51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3585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单价</w:t>
            </w:r>
          </w:p>
          <w:p w14:paraId="010061C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（万）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CFD6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采购预算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D1E8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14:paraId="08754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F7AB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2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FAFF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93FB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063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CB37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884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合计（万）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6C1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9547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39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智慧慕课基础建设</w:t>
            </w:r>
          </w:p>
        </w:tc>
        <w:tc>
          <w:tcPr>
            <w:tcW w:w="7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3D7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服务项目：</w:t>
            </w:r>
          </w:p>
          <w:p w14:paraId="734A66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1.课程设计咨询服务：提供课程整体概要设计、课程背景梳理、教学目标确立、课程设计原则规划、学时学分分配、课程框架搭建、考核体系设计、教学团队搭建、项目开发整体计划制定等全流程咨询服务。</w:t>
            </w:r>
          </w:p>
          <w:p w14:paraId="29340E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2.课程VI套件设计：定制课程专属视觉品牌体系，统一课程首页、课件模板、视频封面、教学素材视觉风格，形成标准化课程视觉规范。</w:t>
            </w:r>
          </w:p>
          <w:p w14:paraId="1A6B1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课程样片拍摄制作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：根据课程教学特色，完成课程样片策划、实景拍摄、剪辑调色、精修包装，确立整套课程拍摄制作标准与成片风格。</w:t>
            </w:r>
          </w:p>
          <w:p w14:paraId="12B53B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知识点脚本优化设计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：逐知识点梳理教学逻辑、优化讲稿脚本、提炼重难点、适配视频录制节奏与高校课程评审标准，保障教学内容严谨规范。</w:t>
            </w:r>
          </w:p>
          <w:p w14:paraId="52CFF4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全知识点碎片化视频制作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：依据课程知识点体系，完成全套课程碎片化教学视频录制、剪辑、调色、音视频校准、字幕校对、成片输出，适配线上自主学习与翻转教学。</w:t>
            </w:r>
          </w:p>
          <w:p w14:paraId="3DB5A6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课程导学视频制作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：定制3分钟官方课程导学视频，介绍课程概况、教学体系、学习目标、授课模式、考核规则，用于课程首页展示与新生导学。</w:t>
            </w:r>
          </w:p>
          <w:p w14:paraId="29E02D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7.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在线教程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：搭建完整在线课程体系：章节架构、视频挂载、章节测试、章节论坛、学习任务配置、课堂任务、考核标准，形成完整线上线下一体化教学体系。</w:t>
            </w:r>
          </w:p>
          <w:p w14:paraId="1E85E5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课程质量打磨与终审优化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：迭代优化课程内容、拓展资源、题库资源、考核体系，多轮打磨课程细节，完成课程整体质量终审、合规性整改，满足教学运行及一流课程申报标准。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                                                  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18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D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C4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1F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41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3573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D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智慧慕课核心AI体系建设</w:t>
            </w:r>
          </w:p>
        </w:tc>
        <w:tc>
          <w:tcPr>
            <w:tcW w:w="7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top"/>
          </w:tcPr>
          <w:p w14:paraId="00850EE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服务项目：</w:t>
            </w:r>
          </w:p>
          <w:p w14:paraId="4AA3E07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.智慧慕课知识引擎建设：搭建课程知识图谱、能力图谱、问题图谱、思政图谱四大核心体系；完善知识点多层属性、图文资源、拓展资源；录入400+标准化题库、重点知识点专项补题；搭建知识点空间、灵动课堂、学情诊断、能力达成分析等全套功能。</w:t>
            </w:r>
          </w:p>
          <w:p w14:paraId="7807039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全场景AI教学引擎部署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：部署51项师生双端AI功能：智能备课、AI出题批阅、自动组卷、思政案例生成、PPT构建、知识萃取、视频切片、随堂测验、学情洞察、学生画像、薄弱点分析、个性化学习推荐、AI陪练、教学周报、智能体、专属AI指令等全套能力。</w:t>
            </w:r>
          </w:p>
          <w:p w14:paraId="7EE5325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生理学学科专属引擎建设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：搭建学科专属门户、学科个性化AI指令库、精准资源推荐体系、知识点专属学习路径、学科智能体，适配人体及动物生理学专业教学特点。</w:t>
            </w:r>
          </w:p>
          <w:p w14:paraId="565F104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AI数字人讲师建设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：完成虚拟讲师数字人建模、交互调试、可视化授课功能搭建，实现智能问答、课堂互动、智能讲解等沉浸式AI教学场景。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3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A1A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F3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69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C52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08AF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CD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智慧教学运行服务</w:t>
            </w:r>
          </w:p>
        </w:tc>
        <w:tc>
          <w:tcPr>
            <w:tcW w:w="7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C93C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服务项目：</w:t>
            </w:r>
          </w:p>
          <w:p w14:paraId="075B3E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1.师生全流程教学支撑。教师端：AI教学设计、智能授课、资源调用、学情管控、教学数据分析；学生端：学习导航、AI自主学习、分层练习、AI陪伴学习、个人能力画像生成，全覆盖课前、课中、课后教学场景。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89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5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EC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E9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B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ACF5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7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全周期运维服务</w:t>
            </w:r>
          </w:p>
        </w:tc>
        <w:tc>
          <w:tcPr>
            <w:tcW w:w="7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41EC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服务项目：</w:t>
            </w:r>
          </w:p>
          <w:p w14:paraId="029AE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平台运维与售后整改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。提供全周期平台稳定运维、资源迭代、功能优化、故障处置、学分认证、学情归档、多轮无偿整改、课程申报支撑、跨校共享部署等全套售后保障服务。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BFD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8C8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E7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2AD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60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1BA91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A6B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合计</w:t>
            </w:r>
          </w:p>
        </w:tc>
        <w:tc>
          <w:tcPr>
            <w:tcW w:w="7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C167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3822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58B1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5316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BDC7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90D2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 w14:paraId="517C181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E40359-26EE-4A57-8792-F343F556A7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0727C22-60DD-48FE-8F84-82E6C5052F4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5B31BBD-ADFB-457B-9EAE-E145C003278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31E575E-64A7-470B-A3EB-82BEBD796F27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E5D0B"/>
    <w:rsid w:val="026A6E68"/>
    <w:rsid w:val="15EA0E1F"/>
    <w:rsid w:val="1AF94996"/>
    <w:rsid w:val="1C031CE4"/>
    <w:rsid w:val="1D9E5D0B"/>
    <w:rsid w:val="274C14CC"/>
    <w:rsid w:val="2FBF3D3B"/>
    <w:rsid w:val="391676CF"/>
    <w:rsid w:val="3D134F30"/>
    <w:rsid w:val="41D978EA"/>
    <w:rsid w:val="48935B76"/>
    <w:rsid w:val="49692332"/>
    <w:rsid w:val="497045D3"/>
    <w:rsid w:val="5B336962"/>
    <w:rsid w:val="5B7B6225"/>
    <w:rsid w:val="65F955F8"/>
    <w:rsid w:val="67B0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1276</Words>
  <Characters>1311</Characters>
  <Lines>0</Lines>
  <Paragraphs>0</Paragraphs>
  <TotalTime>7</TotalTime>
  <ScaleCrop>false</ScaleCrop>
  <LinksUpToDate>false</LinksUpToDate>
  <CharactersWithSpaces>1365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2026-05-14T02:03:00Z</dcterms:created>
  <dc:creator>林子</dc:creator>
  <cp:lastModifiedBy>婷</cp:lastModifiedBy>
  <dcterms:modified xsi:type="dcterms:W3CDTF">2026-09-18T09:06:32Z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099B624952284E5F808579DDFC9B3A86_13</vt:lpwstr>
  </property>
  <property fmtid="{D5CDD505-2E9C-101B-9397-08002B2CF9AE}" pid="4" name="KSOTemplateDocerSaveRecord">
    <vt:lpwstr>eyJoZGlkIjoiMzNiYjc1MWViNTM1ZjY3YjMxZGNhNDdkZmFiYmQxODkiLCJ1c2VySWQiOiI1MTY0MzExNDgifQ==</vt:lpwstr>
  </property>
</Properties>
</file>